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AF" w:rsidRDefault="006222AF" w:rsidP="006222A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&lt;html </w:t>
      </w:r>
      <w:proofErr w:type="spellStart"/>
      <w:r>
        <w:rPr>
          <w:rFonts w:ascii="Courier New" w:hAnsi="Courier New" w:cs="Courier New"/>
          <w:lang w:val="en-US"/>
        </w:rPr>
        <w:t>xmlns:msxsl</w:t>
      </w:r>
      <w:proofErr w:type="spellEnd"/>
      <w:r>
        <w:rPr>
          <w:rFonts w:ascii="Courier New" w:hAnsi="Courier New" w:cs="Courier New"/>
          <w:lang w:val="en-US"/>
        </w:rPr>
        <w:t>="</w:t>
      </w:r>
      <w:proofErr w:type="spellStart"/>
      <w:r>
        <w:rPr>
          <w:rFonts w:ascii="Courier New" w:hAnsi="Courier New" w:cs="Courier New"/>
          <w:lang w:val="en-US"/>
        </w:rPr>
        <w:t>urn:schemas-microsoft-com:xslt</w:t>
      </w:r>
      <w:proofErr w:type="spellEnd"/>
      <w:r>
        <w:rPr>
          <w:rFonts w:ascii="Courier New" w:hAnsi="Courier New" w:cs="Courier New"/>
          <w:lang w:val="en-US"/>
        </w:rPr>
        <w:t xml:space="preserve">" </w:t>
      </w:r>
      <w:proofErr w:type="spellStart"/>
      <w:r>
        <w:rPr>
          <w:rFonts w:ascii="Courier New" w:hAnsi="Courier New" w:cs="Courier New"/>
          <w:lang w:val="en-US"/>
        </w:rPr>
        <w:t>xmlns:eew</w:t>
      </w:r>
      <w:proofErr w:type="spellEnd"/>
      <w:r>
        <w:rPr>
          <w:rFonts w:ascii="Courier New" w:hAnsi="Courier New" w:cs="Courier New"/>
          <w:lang w:val="en-US"/>
        </w:rPr>
        <w:t>="http://schemas.microsoft.com/energy/2007"&gt; &lt;head&gt; &lt;META http-equiv="Content-Type" content="text/html"&gt; &lt;style&gt;                                          body {                         font-family: Verdana, Arial, Helvetica, sans-serif;                          font-size: x-small;                          margin-right:1.5em}                      .log-entry {margin-bottom:1em;}                                           .error-log-entry {background-color:#</w:t>
      </w:r>
      <w:proofErr w:type="spellStart"/>
      <w:r>
        <w:rPr>
          <w:rFonts w:ascii="Courier New" w:hAnsi="Courier New" w:cs="Courier New"/>
          <w:lang w:val="en-US"/>
        </w:rPr>
        <w:t>ffcccc</w:t>
      </w:r>
      <w:proofErr w:type="spellEnd"/>
      <w:r>
        <w:rPr>
          <w:rFonts w:ascii="Courier New" w:hAnsi="Courier New" w:cs="Courier New"/>
          <w:lang w:val="en-US"/>
        </w:rPr>
        <w:t>; padding:4pt;}                                           .warning-log-entry {background-color:#ffffc6; padding:4pt;}                                           .info-log-entry {background-color:#</w:t>
      </w:r>
      <w:proofErr w:type="spellStart"/>
      <w:r>
        <w:rPr>
          <w:rFonts w:ascii="Courier New" w:hAnsi="Courier New" w:cs="Courier New"/>
          <w:lang w:val="en-US"/>
        </w:rPr>
        <w:t>ffffff</w:t>
      </w:r>
      <w:proofErr w:type="spellEnd"/>
      <w:r>
        <w:rPr>
          <w:rFonts w:ascii="Courier New" w:hAnsi="Courier New" w:cs="Courier New"/>
          <w:lang w:val="en-US"/>
        </w:rPr>
        <w:t>; padding:4pt;}                                           .log-entry-header {font-</w:t>
      </w:r>
      <w:proofErr w:type="spellStart"/>
      <w:r>
        <w:rPr>
          <w:rFonts w:ascii="Courier New" w:hAnsi="Courier New" w:cs="Courier New"/>
          <w:lang w:val="en-US"/>
        </w:rPr>
        <w:t>weight:bold</w:t>
      </w:r>
      <w:proofErr w:type="spellEnd"/>
      <w:r>
        <w:rPr>
          <w:rFonts w:ascii="Courier New" w:hAnsi="Courier New" w:cs="Courier New"/>
          <w:lang w:val="en-US"/>
        </w:rPr>
        <w:t xml:space="preserve">;}                      .log-entry-content {margin: 2pt; }                                           .expander  {                         display: block;                          left: 0em;                          width: 1em;                          float: left;                          </w:t>
      </w:r>
      <w:proofErr w:type="spellStart"/>
      <w:r>
        <w:rPr>
          <w:rFonts w:ascii="Courier New" w:hAnsi="Courier New" w:cs="Courier New"/>
          <w:lang w:val="en-US"/>
        </w:rPr>
        <w:t>color:red</w:t>
      </w:r>
      <w:proofErr w:type="spellEnd"/>
      <w:r>
        <w:rPr>
          <w:rFonts w:ascii="Courier New" w:hAnsi="Courier New" w:cs="Courier New"/>
          <w:lang w:val="en-US"/>
        </w:rPr>
        <w:t>;                          font-</w:t>
      </w:r>
      <w:proofErr w:type="spellStart"/>
      <w:r>
        <w:rPr>
          <w:rFonts w:ascii="Courier New" w:hAnsi="Courier New" w:cs="Courier New"/>
          <w:lang w:val="en-US"/>
        </w:rPr>
        <w:t>family:'Courier</w:t>
      </w:r>
      <w:proofErr w:type="spellEnd"/>
      <w:r>
        <w:rPr>
          <w:rFonts w:ascii="Courier New" w:hAnsi="Courier New" w:cs="Courier New"/>
          <w:lang w:val="en-US"/>
        </w:rPr>
        <w:t xml:space="preserve"> New';                          font-</w:t>
      </w:r>
      <w:proofErr w:type="spellStart"/>
      <w:r>
        <w:rPr>
          <w:rFonts w:ascii="Courier New" w:hAnsi="Courier New" w:cs="Courier New"/>
          <w:lang w:val="en-US"/>
        </w:rPr>
        <w:t>weight:bold</w:t>
      </w:r>
      <w:proofErr w:type="spellEnd"/>
      <w:r>
        <w:rPr>
          <w:rFonts w:ascii="Courier New" w:hAnsi="Courier New" w:cs="Courier New"/>
          <w:lang w:val="en-US"/>
        </w:rPr>
        <w:t>;                          text-</w:t>
      </w:r>
      <w:proofErr w:type="spellStart"/>
      <w:r>
        <w:rPr>
          <w:rFonts w:ascii="Courier New" w:hAnsi="Courier New" w:cs="Courier New"/>
          <w:lang w:val="en-US"/>
        </w:rPr>
        <w:t>decoration:none</w:t>
      </w:r>
      <w:proofErr w:type="spellEnd"/>
      <w:r>
        <w:rPr>
          <w:rFonts w:ascii="Courier New" w:hAnsi="Courier New" w:cs="Courier New"/>
          <w:lang w:val="en-US"/>
        </w:rPr>
        <w:t>;                         padding-top:6pt;}                      td {                         font-</w:t>
      </w:r>
      <w:proofErr w:type="spellStart"/>
      <w:r>
        <w:rPr>
          <w:rFonts w:ascii="Courier New" w:hAnsi="Courier New" w:cs="Courier New"/>
          <w:lang w:val="en-US"/>
        </w:rPr>
        <w:t>size:x</w:t>
      </w:r>
      <w:proofErr w:type="spellEnd"/>
      <w:r>
        <w:rPr>
          <w:rFonts w:ascii="Courier New" w:hAnsi="Courier New" w:cs="Courier New"/>
          <w:lang w:val="en-US"/>
        </w:rPr>
        <w:t>-small;                         font-weight: bold;                     }                      .log-entry-content table { ;                     }                      .log-entry-content td {                         padding: 3pt;                     }                      .detail-name {                         font-</w:t>
      </w:r>
      <w:proofErr w:type="spellStart"/>
      <w:r>
        <w:rPr>
          <w:rFonts w:ascii="Courier New" w:hAnsi="Courier New" w:cs="Courier New"/>
          <w:lang w:val="en-US"/>
        </w:rPr>
        <w:t>weight:normal</w:t>
      </w:r>
      <w:proofErr w:type="spellEnd"/>
      <w:r>
        <w:rPr>
          <w:rFonts w:ascii="Courier New" w:hAnsi="Courier New" w:cs="Courier New"/>
          <w:lang w:val="en-US"/>
        </w:rPr>
        <w:t>;                     }                  &lt;/style&gt; &lt;/head&gt; &lt;body class="</w:t>
      </w:r>
      <w:proofErr w:type="spellStart"/>
      <w:r>
        <w:rPr>
          <w:rFonts w:ascii="Courier New" w:hAnsi="Courier New" w:cs="Courier New"/>
          <w:lang w:val="en-US"/>
        </w:rPr>
        <w:t>st</w:t>
      </w:r>
      <w:proofErr w:type="spellEnd"/>
      <w:r>
        <w:rPr>
          <w:rFonts w:ascii="Courier New" w:hAnsi="Courier New" w:cs="Courier New"/>
          <w:lang w:val="en-US"/>
        </w:rPr>
        <w:t>"&gt; &lt;h2&gt;</w:t>
      </w:r>
      <w:proofErr w:type="spellStart"/>
      <w:r>
        <w:rPr>
          <w:rFonts w:ascii="Courier New" w:hAnsi="Courier New" w:cs="Courier New"/>
          <w:lang w:val="en-US"/>
        </w:rPr>
        <w:t>Zpráva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diagnostiky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efektivity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napájení</w:t>
      </w:r>
      <w:proofErr w:type="spellEnd"/>
      <w:r>
        <w:rPr>
          <w:rFonts w:ascii="Courier New" w:hAnsi="Courier New" w:cs="Courier New"/>
          <w:lang w:val="en-US"/>
        </w:rPr>
        <w:t>&lt;/h2&gt; &lt;table&gt; &lt;</w:t>
      </w:r>
      <w:proofErr w:type="spellStart"/>
      <w:r>
        <w:rPr>
          <w:rFonts w:ascii="Courier New" w:hAnsi="Courier New" w:cs="Courier New"/>
          <w:lang w:val="en-US"/>
        </w:rPr>
        <w:t>tr</w:t>
      </w:r>
      <w:proofErr w:type="spellEnd"/>
      <w:r>
        <w:rPr>
          <w:rFonts w:ascii="Courier New" w:hAnsi="Courier New" w:cs="Courier New"/>
          <w:lang w:val="en-US"/>
        </w:rPr>
        <w:t>&gt; &lt;td class="detail-name"&gt;</w:t>
      </w:r>
      <w:proofErr w:type="spellStart"/>
      <w:r>
        <w:rPr>
          <w:rFonts w:ascii="Courier New" w:hAnsi="Courier New" w:cs="Courier New"/>
          <w:lang w:val="en-US"/>
        </w:rPr>
        <w:t>Název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po</w:t>
      </w:r>
      <w:proofErr w:type="spellEnd"/>
      <w:r>
        <w:rPr>
          <w:rFonts w:ascii="Courier New" w:hAnsi="Courier New" w:cs="Courier New"/>
        </w:rPr>
        <w:t>čítače&lt;/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&gt;PAVEL-PC&lt;/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"&gt;Čas skenování&lt;/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&gt;2013-02-12T20:51:45Z&lt;/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"&gt;Doba trvání skenování&lt;/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&gt;60 s                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"&gt;Výrobce systému&lt;/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&gt;MICRO-STAR INTERNATIONAL CO.,LTD&lt;/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systémového produktu&lt;/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&gt;MS-7529&lt;/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"&gt;Datum systému BIOS&lt;/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&gt;08/10/2009&lt;/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"&gt;Verze systému BIOS&lt;/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&gt;V4.2&lt;/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"&gt;Číslo sestavení operačního systému&lt;/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&gt;7601&lt;/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"&gt;Role platformy&lt;/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PlatformRoleDesktop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"&gt;Napájení ze sítě&lt;/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true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"&gt;Počet procesů&lt;/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&gt;53&lt;/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 xml:space="preserve">"&gt;Počet </w:t>
      </w:r>
      <w:proofErr w:type="spellStart"/>
      <w:r>
        <w:rPr>
          <w:rFonts w:ascii="Courier New" w:hAnsi="Courier New" w:cs="Courier New"/>
        </w:rPr>
        <w:t>podprocesů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&gt;658&lt;/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"&gt;GUID zprávy&lt;/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                   {3b895321-88f2-498f-a6cb-6846fb55105f}                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 xml:space="preserve">&gt; &lt;/table&gt; &lt;h3&gt;Výsledky analýzy&lt;/h3&gt; &lt;h4&gt;Chyby&lt;/h4&gt;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napájení:Časový limit vypnutí displeje je zakázán (napájení ze sítě).&lt;/div&gt;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>"&gt;Displej není nakonfigurován, aby se vypnul po intervalu nečinnosti.&lt;/div&gt;&lt;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napájení:Časový limit pro přechod do režimu spánku je zakázán (napájení ze sítě).&lt;/div&gt;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"&gt;Počítač není nakonfigurován, aby po </w:t>
      </w:r>
      <w:r>
        <w:rPr>
          <w:rFonts w:ascii="Courier New" w:hAnsi="Courier New" w:cs="Courier New"/>
        </w:rPr>
        <w:lastRenderedPageBreak/>
        <w:t>intervalu nečinnosti automaticky přešel do režimu spánku.&lt;/div&gt;&lt;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&gt;Velkokapacitní paměťové zařízení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;DEV_27CC&lt;/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7&lt;/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&gt;USB\VID_058F&amp;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;PID_6366&lt;/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&gt;7&lt;/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&gt;Vstupní zařízení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;DEV_27C9&lt;/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&gt;USB\VID_0458&amp;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;PID_003A&lt;/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&gt;2&lt;/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&gt;Složené zařízení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;DEV_27C8&lt;/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&gt;USB\VID_0458&amp;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;PID_0708&lt;/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&gt;2&lt;/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</w:t>
      </w:r>
      <w:r>
        <w:rPr>
          <w:rFonts w:ascii="Courier New" w:hAnsi="Courier New" w:cs="Courier New"/>
        </w:rPr>
        <w:lastRenderedPageBreak/>
        <w:t xml:space="preserve">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&gt;Kořenový </w:t>
      </w:r>
      <w:proofErr w:type="spellStart"/>
      <w:r>
        <w:rPr>
          <w:rFonts w:ascii="Courier New" w:hAnsi="Courier New" w:cs="Courier New"/>
        </w:rPr>
        <w:t>rozbočovač</w:t>
      </w:r>
      <w:proofErr w:type="spellEnd"/>
      <w:r>
        <w:rPr>
          <w:rFonts w:ascii="Courier New" w:hAnsi="Courier New" w:cs="Courier New"/>
        </w:rPr>
        <w:t xml:space="preserve">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;DEV_27C9&lt;/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;PID_27C9&lt;/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&gt;Kořenový </w:t>
      </w:r>
      <w:proofErr w:type="spellStart"/>
      <w:r>
        <w:rPr>
          <w:rFonts w:ascii="Courier New" w:hAnsi="Courier New" w:cs="Courier New"/>
        </w:rPr>
        <w:t>rozbočovač</w:t>
      </w:r>
      <w:proofErr w:type="spellEnd"/>
      <w:r>
        <w:rPr>
          <w:rFonts w:ascii="Courier New" w:hAnsi="Courier New" w:cs="Courier New"/>
        </w:rPr>
        <w:t xml:space="preserve">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;DEV_27CC&lt;/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7&lt;/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;PID_27CC&lt;/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error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"&gt;Pozastavení zařízení USB:Zařízení USB nepřechází do Režimu pozastavení.&lt;/div&gt;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"&gt;Zařízení USB nepřešlo do Režimu pozastavení. Pokud zařízení USB v případě jeho nepoužívání nepřejde do Režimu pozastavení, dochází pravděpodobně k bránění v řízení spotřeby </w:t>
      </w:r>
      <w:proofErr w:type="gramStart"/>
      <w:r>
        <w:rPr>
          <w:rFonts w:ascii="Courier New" w:hAnsi="Courier New" w:cs="Courier New"/>
        </w:rPr>
        <w:t>procesoru.&lt;/div&gt;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"&gt;Název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&gt;Kořenový </w:t>
      </w:r>
      <w:proofErr w:type="spellStart"/>
      <w:r>
        <w:rPr>
          <w:rFonts w:ascii="Courier New" w:hAnsi="Courier New" w:cs="Courier New"/>
        </w:rPr>
        <w:t>rozbočovač</w:t>
      </w:r>
      <w:proofErr w:type="spellEnd"/>
      <w:r>
        <w:rPr>
          <w:rFonts w:ascii="Courier New" w:hAnsi="Courier New" w:cs="Courier New"/>
        </w:rPr>
        <w:t xml:space="preserve"> USB&lt;/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&gt;PCI\VEN_8086&amp;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;DEV_27C8&lt;/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"&gt;Umístění hostitelského řadiče&lt;/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 xml:space="preserve">&gt;PCI bus 0, device 29, </w:t>
      </w:r>
      <w:proofErr w:type="spellStart"/>
      <w:r>
        <w:rPr>
          <w:rFonts w:ascii="Courier New" w:hAnsi="Courier New" w:cs="Courier New"/>
        </w:rPr>
        <w:t>function</w:t>
      </w:r>
      <w:proofErr w:type="spellEnd"/>
      <w:r>
        <w:rPr>
          <w:rFonts w:ascii="Courier New" w:hAnsi="Courier New" w:cs="Courier New"/>
        </w:rPr>
        <w:t xml:space="preserve"> 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"&gt;ID zařízení&lt;/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&gt;USB\VID_8086&amp;</w:t>
      </w:r>
      <w:proofErr w:type="spellStart"/>
      <w:r>
        <w:rPr>
          <w:rFonts w:ascii="Courier New" w:hAnsi="Courier New" w:cs="Courier New"/>
        </w:rPr>
        <w:t>amp</w:t>
      </w:r>
      <w:proofErr w:type="spellEnd"/>
      <w:r>
        <w:rPr>
          <w:rFonts w:ascii="Courier New" w:hAnsi="Courier New" w:cs="Courier New"/>
        </w:rPr>
        <w:t>;PID_27C8&lt;/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"&gt;Cesta portu&lt;/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&lt;h4&gt;Upozornění&lt;/h4&gt;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warning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napájení:Zásady napájení bezdrátového zařízení 802.11 jsou nastaveny na Maximální výkon (napájení ze sítě).&lt;/div&gt;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>"&gt;Aktuální zásady napájení pro bezdrátové síťové adaptéry kompatibilní se standardem 802.11 nejsou nakonfigurovány na použití režimů nízké spotřeby.&lt;/div&gt;&lt;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&lt;h4&gt;Informace&lt;/h4&gt;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"&gt;Rozlišení časovače platformy:Rozlišení časovače platformy&lt;/div&gt; </w:t>
      </w:r>
      <w:r>
        <w:rPr>
          <w:rFonts w:ascii="Courier New" w:hAnsi="Courier New" w:cs="Courier New"/>
        </w:rPr>
        <w:lastRenderedPageBreak/>
        <w:t xml:space="preserve">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"&gt;Výchozí rozlišení časovače platformy je 15,6 </w:t>
      </w:r>
      <w:proofErr w:type="spellStart"/>
      <w:r>
        <w:rPr>
          <w:rFonts w:ascii="Courier New" w:hAnsi="Courier New" w:cs="Courier New"/>
        </w:rPr>
        <w:t>ms</w:t>
      </w:r>
      <w:proofErr w:type="spellEnd"/>
      <w:r>
        <w:rPr>
          <w:rFonts w:ascii="Courier New" w:hAnsi="Courier New" w:cs="Courier New"/>
        </w:rPr>
        <w:t xml:space="preserve"> (15 625 000 </w:t>
      </w:r>
      <w:proofErr w:type="spellStart"/>
      <w:r>
        <w:rPr>
          <w:rFonts w:ascii="Courier New" w:hAnsi="Courier New" w:cs="Courier New"/>
        </w:rPr>
        <w:t>ns</w:t>
      </w:r>
      <w:proofErr w:type="spellEnd"/>
      <w:r>
        <w:rPr>
          <w:rFonts w:ascii="Courier New" w:hAnsi="Courier New" w:cs="Courier New"/>
        </w:rPr>
        <w:t xml:space="preserve">) a mělo by být použito vždy, když je systém nečinný. Pokud se rozlišení časovače zvýší, technologie řízení spotřeby procesoru pravděpodobně nebudou efektivní. Ke zvýšení rozlišení časovače může dojít v důsledku přehrávání multimédií nebo grafických </w:t>
      </w:r>
      <w:proofErr w:type="gramStart"/>
      <w:r>
        <w:rPr>
          <w:rFonts w:ascii="Courier New" w:hAnsi="Courier New" w:cs="Courier New"/>
        </w:rPr>
        <w:t>animací.&lt;/div&gt;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 xml:space="preserve">"&gt;Aktuální rozlišení časovače (jednotky po 100 </w:t>
      </w:r>
      <w:proofErr w:type="spellStart"/>
      <w:r>
        <w:rPr>
          <w:rFonts w:ascii="Courier New" w:hAnsi="Courier New" w:cs="Courier New"/>
        </w:rPr>
        <w:t>ns</w:t>
      </w:r>
      <w:proofErr w:type="spellEnd"/>
      <w:r>
        <w:rPr>
          <w:rFonts w:ascii="Courier New" w:hAnsi="Courier New" w:cs="Courier New"/>
        </w:rPr>
        <w:t>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&gt;156250&lt;/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napájení:Aktivní schéma napájení&lt;/div&gt;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>"&gt;Aktuálně používané schéma napájení&lt;/div&gt;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                     Název schématu                 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                        Rovnováha výrobce OEM                     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"&gt;GUID schématu&lt;/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&gt;{381b4222-f694-41f0-9685-ff5bb260df2e}&lt;/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napájení:Osobní preference schématu napájení (napájení ze sítě)&lt;/div&gt;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>"&gt;Osobní preference aktuálního schématu napájení při napájení systému ze sítě&lt;/div&gt;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"&gt;Osobní preference&lt;/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                        Rovnováha                     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"&gt;Zásady napájení:Kvalita videa (napájení ze sítě)&lt;/div&gt;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"&gt;Umožňuje, aby program Windows Media </w:t>
      </w:r>
      <w:proofErr w:type="spellStart"/>
      <w:r>
        <w:rPr>
          <w:rFonts w:ascii="Courier New" w:hAnsi="Courier New" w:cs="Courier New"/>
        </w:rPr>
        <w:t>Player</w:t>
      </w:r>
      <w:proofErr w:type="spellEnd"/>
      <w:r>
        <w:rPr>
          <w:rFonts w:ascii="Courier New" w:hAnsi="Courier New" w:cs="Courier New"/>
        </w:rPr>
        <w:t xml:space="preserve"> při přehrávání videa optimalizoval kvalitu nebo úspory energie.&lt;/div&gt;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"&gt;Režim kvality&lt;/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                        Optimalizovat pro kvalitu videa                     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"&gt;Žádosti dostupnosti systému:Analýza byla úspěšná.&lt;/div&gt;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"&gt;Analýza byla úspěšná. Nebyly nalezeny žádné problémy s efektivitou spotřeby energie. Nebyly vráceny žádné </w:t>
      </w:r>
      <w:proofErr w:type="gramStart"/>
      <w:r>
        <w:rPr>
          <w:rFonts w:ascii="Courier New" w:hAnsi="Courier New" w:cs="Courier New"/>
        </w:rPr>
        <w:t>informace.&lt;/div&gt;&lt;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&gt;&lt;/div&gt;</w:t>
      </w:r>
      <w:proofErr w:type="gramEnd"/>
      <w:r>
        <w:rPr>
          <w:rFonts w:ascii="Courier New" w:hAnsi="Courier New" w:cs="Courier New"/>
        </w:rPr>
        <w:t xml:space="preserve">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"&gt;Využití procesoru:Využití procesoru je nízké.&lt;/div&gt;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"&gt;Průměrné využití procesoru v průběhu trasování bylo velmi nízké. Při velmi nízkém průměrném využití procesoru bude systém spotřebovávat méně </w:t>
      </w:r>
      <w:proofErr w:type="gramStart"/>
      <w:r>
        <w:rPr>
          <w:rFonts w:ascii="Courier New" w:hAnsi="Courier New" w:cs="Courier New"/>
        </w:rPr>
        <w:t>energie.&lt;/div&gt;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"&gt;Průměrné využití (%)&lt;/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&gt;0.66&lt;/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"&gt;Baterie:Analýza byla úspěšná.&lt;/div&gt;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"&gt;Analýza byla úspěšná. Nebyly nalezeny žádné problémy s </w:t>
      </w:r>
      <w:r>
        <w:rPr>
          <w:rFonts w:ascii="Courier New" w:hAnsi="Courier New" w:cs="Courier New"/>
        </w:rPr>
        <w:lastRenderedPageBreak/>
        <w:t xml:space="preserve">efektivitou spotřeby energie. Nebyly vráceny žádné </w:t>
      </w:r>
      <w:proofErr w:type="gramStart"/>
      <w:r>
        <w:rPr>
          <w:rFonts w:ascii="Courier New" w:hAnsi="Courier New" w:cs="Courier New"/>
        </w:rPr>
        <w:t>informace.&lt;/div&gt;&lt;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&gt;&lt;/div&gt;</w:t>
      </w:r>
      <w:proofErr w:type="gramEnd"/>
      <w:r>
        <w:rPr>
          <w:rFonts w:ascii="Courier New" w:hAnsi="Courier New" w:cs="Courier New"/>
        </w:rPr>
        <w:t xml:space="preserve">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"&gt;Možnosti řízení spotřeby platformy:Podporované režimy spánku&lt;/div&gt;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"&gt;Režimy spánku umožňují, aby počítač po uplynutí intervalu nečinnosti přešel do režimů s nízkou spotřebou energie. Výchozím režimem spánku pro platformy systému Windows je režim spánku S3. Režim spánku S3 spotřebovává pouze energii potřebnou k zachování obsahů paměti a rychlému obnovení činnosti počítače. Režimy spánku S1 a S2 jsou podporovány jen velmi malým množstvím </w:t>
      </w:r>
      <w:proofErr w:type="gramStart"/>
      <w:r>
        <w:rPr>
          <w:rFonts w:ascii="Courier New" w:hAnsi="Courier New" w:cs="Courier New"/>
        </w:rPr>
        <w:t>platforem.&lt;/div&gt;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"&gt;Režim spánku S1 je podporován.&lt;/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false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"&gt;Režim spánku S2 je podporován.&lt;/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false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"&gt;Režim spánku S3 je podporován.&lt;/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true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"&gt;Režim spánku S4 je podporován.&lt;/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</w:t>
      </w:r>
      <w:proofErr w:type="spellStart"/>
      <w:r>
        <w:rPr>
          <w:rFonts w:ascii="Courier New" w:hAnsi="Courier New" w:cs="Courier New"/>
        </w:rPr>
        <w:t>true</w:t>
      </w:r>
      <w:proofErr w:type="spellEnd"/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"&gt;Možnosti řízení spotřeby platformy:Možnosti řízení spotřeby procesoru&lt;/div&gt;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>"&gt;Efektivní řízení spotřeby procesoru umožňuje, aby počítač automaticky vyvažoval výkon a spotřebu energie.&lt;/div&gt;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"&gt;Skupina&lt;/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"&gt;Index&lt;/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nečinnosti (C)&lt;/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výkonu (P)&lt;/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omezení (T)&lt;/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&gt;&lt;/div&gt; &lt;/div&gt; 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 xml:space="preserve">="                             </w:t>
      </w:r>
      <w:proofErr w:type="spellStart"/>
      <w:r>
        <w:rPr>
          <w:rFonts w:ascii="Courier New" w:hAnsi="Courier New" w:cs="Courier New"/>
        </w:rPr>
        <w:t>info</w:t>
      </w:r>
      <w:proofErr w:type="spellEnd"/>
      <w:r>
        <w:rPr>
          <w:rFonts w:ascii="Courier New" w:hAnsi="Courier New" w:cs="Courier New"/>
        </w:rPr>
        <w:t>-log-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 xml:space="preserve">                         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header</w:t>
      </w:r>
      <w:proofErr w:type="spellEnd"/>
      <w:r>
        <w:rPr>
          <w:rFonts w:ascii="Courier New" w:hAnsi="Courier New" w:cs="Courier New"/>
        </w:rPr>
        <w:t xml:space="preserve">"&gt;Možnosti řízení spotřeby platformy:Možnosti řízení spotřeby procesoru&lt;/div&gt;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content</w:t>
      </w:r>
      <w:proofErr w:type="spellEnd"/>
      <w:r>
        <w:rPr>
          <w:rFonts w:ascii="Courier New" w:hAnsi="Courier New" w:cs="Courier New"/>
        </w:rPr>
        <w:t xml:space="preserve">"&gt; &lt;div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="log-</w:t>
      </w:r>
      <w:proofErr w:type="spellStart"/>
      <w:r>
        <w:rPr>
          <w:rFonts w:ascii="Courier New" w:hAnsi="Courier New" w:cs="Courier New"/>
        </w:rPr>
        <w:t>entry</w:t>
      </w:r>
      <w:proofErr w:type="spellEnd"/>
      <w:r>
        <w:rPr>
          <w:rFonts w:ascii="Courier New" w:hAnsi="Courier New" w:cs="Courier New"/>
        </w:rPr>
        <w:t>-</w:t>
      </w:r>
      <w:proofErr w:type="spellStart"/>
      <w:r>
        <w:rPr>
          <w:rFonts w:ascii="Courier New" w:hAnsi="Courier New" w:cs="Courier New"/>
        </w:rPr>
        <w:t>description</w:t>
      </w:r>
      <w:proofErr w:type="spellEnd"/>
      <w:r>
        <w:rPr>
          <w:rFonts w:ascii="Courier New" w:hAnsi="Courier New" w:cs="Courier New"/>
        </w:rPr>
        <w:t xml:space="preserve">"&gt;Efektivní řízení spotřeby procesoru umožňuje, aby počítač automaticky vyvažoval výkon a spotřebu </w:t>
      </w:r>
      <w:proofErr w:type="gramStart"/>
      <w:r>
        <w:rPr>
          <w:rFonts w:ascii="Courier New" w:hAnsi="Courier New" w:cs="Courier New"/>
        </w:rPr>
        <w:t>energie.&lt;/div&gt;</w:t>
      </w:r>
      <w:proofErr w:type="gramEnd"/>
      <w:r>
        <w:rPr>
          <w:rFonts w:ascii="Courier New" w:hAnsi="Courier New" w:cs="Courier New"/>
        </w:rPr>
        <w:t xml:space="preserve"> &lt;table&gt;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"&gt;Skupina&lt;/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"&gt;Index&lt;/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nečinnosti (C)&lt;/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&gt;1&lt;/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výkonu (P)&lt;/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class</w:t>
      </w:r>
      <w:proofErr w:type="spellEnd"/>
      <w:r>
        <w:rPr>
          <w:rFonts w:ascii="Courier New" w:hAnsi="Courier New" w:cs="Courier New"/>
        </w:rPr>
        <w:t>="detail-</w:t>
      </w:r>
      <w:proofErr w:type="spellStart"/>
      <w:r>
        <w:rPr>
          <w:rFonts w:ascii="Courier New" w:hAnsi="Courier New" w:cs="Courier New"/>
        </w:rPr>
        <w:t>name</w:t>
      </w:r>
      <w:proofErr w:type="spellEnd"/>
      <w:r>
        <w:rPr>
          <w:rFonts w:ascii="Courier New" w:hAnsi="Courier New" w:cs="Courier New"/>
        </w:rPr>
        <w:t>"&gt;Čítač stavu omezení (T)&lt;/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&gt;0&lt;/</w:t>
      </w:r>
      <w:proofErr w:type="spellStart"/>
      <w:r>
        <w:rPr>
          <w:rFonts w:ascii="Courier New" w:hAnsi="Courier New" w:cs="Courier New"/>
        </w:rPr>
        <w:t>td</w:t>
      </w:r>
      <w:proofErr w:type="spellEnd"/>
      <w:r>
        <w:rPr>
          <w:rFonts w:ascii="Courier New" w:hAnsi="Courier New" w:cs="Courier New"/>
        </w:rPr>
        <w:t>&gt; &lt;/</w:t>
      </w:r>
      <w:proofErr w:type="spellStart"/>
      <w:r>
        <w:rPr>
          <w:rFonts w:ascii="Courier New" w:hAnsi="Courier New" w:cs="Courier New"/>
        </w:rPr>
        <w:t>tr</w:t>
      </w:r>
      <w:proofErr w:type="spellEnd"/>
      <w:r>
        <w:rPr>
          <w:rFonts w:ascii="Courier New" w:hAnsi="Courier New" w:cs="Courier New"/>
        </w:rPr>
        <w:t>&gt; &lt;/table&gt;&lt;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</w:t>
      </w:r>
      <w:proofErr w:type="spellStart"/>
      <w:r>
        <w:rPr>
          <w:rFonts w:ascii="Courier New" w:hAnsi="Courier New" w:cs="Courier New"/>
        </w:rPr>
        <w:t>span</w:t>
      </w:r>
      <w:proofErr w:type="spellEnd"/>
      <w:r>
        <w:rPr>
          <w:rFonts w:ascii="Courier New" w:hAnsi="Courier New" w:cs="Courier New"/>
        </w:rPr>
        <w:t>&gt;&lt;/div&gt; &lt;/div&gt; &lt;/div&gt; &lt;/body&gt; &lt;/</w:t>
      </w:r>
      <w:proofErr w:type="spellStart"/>
      <w:r>
        <w:rPr>
          <w:rFonts w:ascii="Courier New" w:hAnsi="Courier New" w:cs="Courier New"/>
        </w:rPr>
        <w:t>html</w:t>
      </w:r>
      <w:proofErr w:type="spellEnd"/>
      <w:r>
        <w:rPr>
          <w:rFonts w:ascii="Courier New" w:hAnsi="Courier New" w:cs="Courier New"/>
        </w:rPr>
        <w:t xml:space="preserve">&gt; </w:t>
      </w:r>
    </w:p>
    <w:p w:rsidR="008651AC" w:rsidRDefault="008651AC"/>
    <w:sectPr w:rsidR="008651AC" w:rsidSect="0054209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222AF"/>
    <w:rsid w:val="003E6148"/>
    <w:rsid w:val="006222AF"/>
    <w:rsid w:val="008651AC"/>
    <w:rsid w:val="008F7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2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2505</Words>
  <Characters>14785</Characters>
  <Application>Microsoft Office Word</Application>
  <DocSecurity>0</DocSecurity>
  <Lines>123</Lines>
  <Paragraphs>34</Paragraphs>
  <ScaleCrop>false</ScaleCrop>
  <Company/>
  <LinksUpToDate>false</LinksUpToDate>
  <CharactersWithSpaces>17256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1</dc:creator>
  <cp:lastModifiedBy>Pavel 1</cp:lastModifiedBy>
  <cp:revision>2</cp:revision>
  <dcterms:created xsi:type="dcterms:W3CDTF">2013-02-12T21:35:00Z</dcterms:created>
  <dcterms:modified xsi:type="dcterms:W3CDTF">2013-02-12T21:36:00Z</dcterms:modified>
</cp:coreProperties>
</file>